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 ПСА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08:54 МСК · База обновлена: 23.07.2026, 22:13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Специальность: </w:t>
      </w:r>
      <w:r>
        <w:t>Лечебное дело ПСА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ФАП обратилась женщина 40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тупую боль в поясничной области с правой стороны, частое мочеиспускание, полиурию, температуру 37,20С, умеренную головную боль, небольшую жажду,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Эпизоды озноба, неприятных ощущений в поясничной области справа, частого мочеиспускания и полиурии, субфебрильной температуры беспокоят около 3 лет, 1-2 раза в год, особенно во время ОРВИ, переохлаждения. Самостоятельно принимала ампициллин и мочегонный сбор с улучшением. Во время второй беременности (роды 9 лет назад) в моче отмечалось наличие небольшого количества белка и повышенный уровень лейкоцитов. Лечилась мочегонными травами, за медицинской помощью не обращалась. Настоящее ухудшение состояния связывает с перенесенным ОРВИ неделю назад.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соответственно возрасту</w:t>
      </w:r>
    </w:p>
    <w:p>
      <w:pPr>
        <w:spacing w:after="58"/>
      </w:pPr>
      <w:r>
        <w:rPr>
          <w:b w:val="0"/>
          <w:i w:val="0"/>
        </w:rPr>
        <w:t>* Профессия: бухгалтер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операции: детские инфекции, Наследственность: у матери –ИБС, у отца- сахарный диабет.</w:t>
      </w:r>
    </w:p>
    <w:p>
      <w:pPr>
        <w:spacing w:after="58"/>
      </w:pPr>
      <w:r>
        <w:rPr>
          <w:b w:val="0"/>
          <w:i w:val="0"/>
        </w:rPr>
        <w:t>* Гинекологический анамнез -беременности 2, роды 2</w:t>
      </w:r>
    </w:p>
    <w:p>
      <w:pPr>
        <w:spacing w:after="58"/>
      </w:pPr>
      <w:r>
        <w:rPr>
          <w:b w:val="0"/>
          <w:i w:val="0"/>
        </w:rPr>
        <w:t>* Вредные привычки: отрицает</w:t>
      </w:r>
    </w:p>
    <w:p>
      <w:pPr>
        <w:spacing w:after="58"/>
      </w:pPr>
      <w:r>
        <w:rPr>
          <w:b w:val="0"/>
          <w:i w:val="0"/>
        </w:rPr>
        <w:t>* Аллергоанамнез: не отягощен</w:t>
      </w:r>
    </w:p>
    <w:p>
      <w:pPr>
        <w:spacing w:after="58"/>
      </w:pPr>
      <w:r>
        <w:rPr>
          <w:b w:val="0"/>
          <w:i w:val="0"/>
        </w:rPr>
        <w:t>* Ведет малоподвижный образ жизни.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Температура 37,1оС. Рост 170 см, масса тела 72 кг. ИМТ 24,9 кг/м2. Кожные покровы лица бледноватые, отмечается небольшая отечность под глазами. Периферических отеков нет. Дыхание везикулярное, хрипов нет, ЧДД 19 в 1 мин. Верхушечный толчок пальпируется на 1 см кнутри от левой срединно-ключичной линии в 5 межреберье, площадь 2 см2. Границы относительной сердечной тупости; правая – в 4 межреберье по правому краю грудины, верхняя – по левой срединно-ключичной линии на уровне 3 ребра, левая – на 1 см кнутри от левой срединно-ключичной линии в 5 межреберье, совпадает с верхушечным толчком. Тоны ясные, ритм правильный, ЧСС 75 в 1 мин, АД 125/90 мм рт. ст. Пульс удовлетворительного наполнения и напряжения, ритмичный, 82 в минуту. Живот мягкий, отмечается умеренная болезненность при пальпации в проекции правой почки. Печень по краю реберной дуги. Симптом Пастернацкого слабо положителен с правой стороны. Мочеиспускание свободное, безболезненное.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(клинический)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кала на скрытую кровь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(клинический)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исследование уровня натрийуретического пептида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бактериологический анализ мочи; 2 — общий (клинический) анализ мочи; 4 — биохимический анализ крови; 5 — общий (клинический) анализ крови</w:t>
      </w:r>
    </w:p>
    <w:p>
      <w:pPr>
        <w:ind w:left="504"/>
      </w:pPr>
      <w:r>
        <w:rPr>
          <w:b w:val="0"/>
          <w:i/>
        </w:rPr>
        <w:t>Рекомендуется проводить стандартный алгоритм обследования, включающий: общий анализ мочи, бактериологический анализ мочи, общий анализ крови, биохимический анализ крови.</w:t>
        <w:br/>
        <w:br/>
        <w:t>Клинические рекомендации Хронический пиелонефрит у</w:t>
        <w:br/>
        <w:t>Взрослых,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проводить стандартный алгоритм обследования, включающий: общий анализ мочи, бактериологический анализ мочи, общий анализ крови, биохимический анализ крови.</w:t>
        <w:br/>
        <w:br/>
        <w:t>Клинические рекомендации Хронический пиелонефрит у</w:t>
        <w:br/>
        <w:t>Взрослых,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проводить стандартный алгоритм обследования, включающий: общий анализ мочи, бактериологический анализ мочи, общий анализ крови, биохимический анализ крови.</w:t>
        <w:br/>
        <w:br/>
        <w:t>Клинические рекомендации Хронический пиелонефрит у</w:t>
        <w:br/>
        <w:t>Взрослых,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проводить стандартный алгоритм обследования, включающий: общий анализ мочи, бактериологический анализ мочи, общий анализ крови, биохимический анализ крови.</w:t>
        <w:br/>
        <w:br/>
        <w:t>Клинические рекомендации Хронический пиелонефрит у</w:t>
        <w:br/>
        <w:t>Взрослых,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необходимому для постановки диагноза инструментальному методу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магнитно-резонансную томографию (МРТ)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эзофагогастродуоденоскопию (ЭГДС)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рентгенографию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регистрацию ЭКГ (12 отведений)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(ультразвуковое исследование) почек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5 — УЗИ (ультразвуковое исследование) почек</w:t>
      </w:r>
    </w:p>
    <w:p>
      <w:pPr>
        <w:ind w:left="504"/>
      </w:pPr>
      <w:r>
        <w:rPr>
          <w:b w:val="0"/>
          <w:i/>
        </w:rPr>
        <w:t>Рекомендуется выполнение УЗИ органов мочевыделительной системы</w:t>
        <w:br/>
        <w:br/>
        <w:t>Клинические рекомендации Хронический пиелонефрит у взрослых, раздел Диагностика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жалобы, данные анамнеза, объективных методов исследования, больному можно поставить предварительный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Вторичный хронический правосторонний пиелонефрит, фаза обострения, мочекаменная болезнь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тубулоинтерстициальный нефрит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Первичный правосторонний хронический пиелонефрит, фаза активного воспаления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Туберкулез правой почки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Первичный правосторонний хронический пиелонефрит, фаза активного воспаления</w:t>
      </w:r>
    </w:p>
    <w:p>
      <w:pPr>
        <w:ind w:left="504"/>
      </w:pPr>
      <w:r>
        <w:rPr>
          <w:b w:val="0"/>
          <w:i/>
        </w:rPr>
        <w:t>Учитывая жалобы пациента, данные анамнеза заболевания (жалобы на озноб, субфебрильную температуру, тупую боль в поясничной области с правой стороны, частое мочеиспускание, давность заболевания около трех лет с эпизодами озноба, неприятных ощущений в поясничной области справа, частого мочеиспускания и субфебрильной температуры во время ОРВИ, переохлаждения, улучшения после приема ампициллина и мочегонного сбора), Болезненность в проекции правой почки при пальпации +</w:t>
        <w:br/>
        <w:t>В активную фазу хронического пиелонефрита больной предъявляет жалобы на тупую боль в поясничной области. Дизурия нехарактерна, однако может присутствовать в виде учащённого болезненного мочеиспускания различной степени выраженности. При детальном сборе анамнеза пациент может отметить следующие неспецифические жалобы:</w:t>
        <w:br/>
        <w:br/>
        <w:t>* на эпизоды ознобов и субфебрилитета;</w:t>
        <w:br/>
        <w:br/>
        <w:t>* дискомфорт в поясничной области;</w:t>
        <w:br/>
        <w:br/>
        <w:t>* утомляемость;</w:t>
        <w:br/>
        <w:br/>
        <w:t>* общую слабость;</w:t>
        <w:br/>
        <w:br/>
        <w:t>* снижение работоспособности и т.д.</w:t>
        <w:br/>
        <w:br/>
        <w:t>Клинические рекомендации Хронический пиелонефрит у взрослых, раздел Диагностика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минимальном подозрении на хроническую почечную недостаточность рекомендуется проведение пробы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Реберга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Ривальта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Тиффно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Нечипоренко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Реберга</w:t>
      </w:r>
    </w:p>
    <w:p>
      <w:pPr>
        <w:ind w:left="504"/>
      </w:pPr>
      <w:r>
        <w:rPr>
          <w:b w:val="0"/>
          <w:i/>
        </w:rPr>
        <w:t>Рекомендуется выполнять пробу Реберга при минимальном подозрении на ХПН.</w:t>
        <w:br/>
        <w:br/>
        <w:t>Клинические рекомендации Хронический пиелонефрит у взрослых, раздел Диагностика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Пациенту при хроническом неосложненном пиелонефрите рекомендуется выпивать не менее +__+ литров(а) жидкости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</w:t>
      </w:r>
    </w:p>
    <w:p>
      <w:pPr>
        <w:ind w:left="504"/>
      </w:pPr>
      <w:r>
        <w:rPr>
          <w:b w:val="0"/>
          <w:i/>
        </w:rPr>
        <w:t>При хроническом пиелонефрите рекомендуется поддерживать</w:t>
        <w:br/>
        <w:t>достаточный диурез. Объём выпиваемой жидкости должен</w:t>
        <w:br/>
        <w:t>составлять 2000–2500 мл/сут.</w:t>
        <w:br/>
        <w:br/>
        <w:t>Клинические рекомендации Хронический пиелонефрит у взрослых, раздел Лечение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Основными препаратами в лечении хронического пиелонефрита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нестероидные противовоспалительные средства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антибактериальные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мочегонные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антигистаминные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антибактериальные</w:t>
      </w:r>
    </w:p>
    <w:p>
      <w:pPr>
        <w:ind w:left="504"/>
      </w:pPr>
      <w:r>
        <w:rPr>
          <w:b w:val="0"/>
          <w:i/>
        </w:rPr>
        <w:t>В лечении хронического пиелонефрита ведущее</w:t>
        <w:br/>
        <w:t>значение имеет антибактериальная терапия.</w:t>
        <w:br/>
        <w:br/>
        <w:t>Клинические рекомендации Хронический пиелонефрит у взрослых, раздел Лечение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Препаратами выбора при хроническом пиелонефрите, осложненном артериальной гипертензией,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бета-адреноблокаторы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ингибиторы АПФ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антагонисты кальция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нитраты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ингибиторы АПФ</w:t>
      </w:r>
    </w:p>
    <w:p>
      <w:pPr>
        <w:ind w:left="504"/>
      </w:pPr>
      <w:r>
        <w:rPr>
          <w:b w:val="0"/>
          <w:i/>
        </w:rPr>
        <w:t>Гипотензивную терапию при хроническом пиелонефрите рекомендуется проводить по обычным схемам. Однако необходимо отметить, что артериальная гипертензия в большинстве случаев связана с повышением уровня ренина крови, поэтому базовыми препаратами считают ингибиторы АПФ. В случае их непереносимости (в основном из-за кашля) препаратами выбора будут антагонисты рецепторов ангиотензина II.</w:t>
        <w:br/>
        <w:br/>
        <w:t>Клинические рекомендации Хронический пиелонефрит у взрослых, раздел Лечение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Длительность антибактериальной терапии при рецидивировании острого неосложненного пиелонефрита легкой степени тяжести составляет _____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5-7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10-14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21-25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10-14</w:t>
      </w:r>
    </w:p>
    <w:p>
      <w:pPr>
        <w:ind w:left="504"/>
      </w:pPr>
      <w:r>
        <w:rPr>
          <w:b w:val="0"/>
          <w:i/>
        </w:rPr>
        <w:t>При рецидивировании острого неосложненного пиелонефрита легкой и средней степени тяжести достаточно назначения пероральной терапии в течение 10–14 дней</w:t>
        <w:br/>
        <w:br/>
        <w:t>Клинические рекомендации Хронический пиелонефрит у взрослых, раздел Лечение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Антисептическими и мочегонными свойствами обладает отвар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рябины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брусники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пижмы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крапивы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брусники</w:t>
      </w:r>
    </w:p>
    <w:p>
      <w:pPr>
        <w:ind w:left="504"/>
      </w:pPr>
      <w:r>
        <w:rPr>
          <w:b w:val="0"/>
          <w:i/>
        </w:rPr>
        <w:t>Рекомендовано применение мочегонных сборов, витаминизированных отваров (морсов) с антисептическими свойствами (клюква, брусника, шиповник).</w:t>
        <w:br/>
        <w:br/>
        <w:t>Клинические рекомендации Хронический пиелонефрит у взрослых, раздел Лечение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Показанием к хирургическому лечению хронического пиелонефрита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контролируемая вторичная артериальная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односторонний нефросклероз с сохраненной функцией почки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обострение хронического пиелонефрита средней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карбункул почки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карбункул почки</w:t>
      </w:r>
    </w:p>
    <w:p>
      <w:pPr>
        <w:ind w:left="504"/>
      </w:pPr>
      <w:r>
        <w:rPr>
          <w:b w:val="0"/>
          <w:i/>
        </w:rPr>
        <w:t>При обострении хронического пиелонефрита, перешедшего в гнойную фазу (апостематозный нефрит или карбункул почки) рекомендованы декапсуляция почки и нефростомия.</w:t>
        <w:br/>
        <w:br/>
        <w:t>Клинические рекомендации Хронический пиелонефрит у взрослых, раздел Лечение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отсутствии обострений пациенту с хроническим пиелонефритом рекомендована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отварами мочегонных и антисептических трав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нестероидными противовоспалительными средствами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антигистаминными препаратами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антибактериальными препаратами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отварами мочегонных и антисептических трав</w:t>
      </w:r>
    </w:p>
    <w:p>
      <w:pPr>
        <w:ind w:left="504"/>
      </w:pPr>
      <w:r>
        <w:rPr>
          <w:b w:val="0"/>
          <w:i/>
        </w:rPr>
        <w:t>При отсутствии обострений рекомендована длительная терапия отварами мочегонных и антисептических трав или растительными препаратами.</w:t>
        <w:br/>
        <w:br/>
        <w:t>Клинические рекомендации Хронический пиелонефрит у взрослых, раздел Лечение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Профилактика хронического пиелонефрита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исключение переохлаждений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питание с большим содержанием белка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ограничение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питание с большим содержанием углеводов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исключение переохлаждений</w:t>
      </w:r>
    </w:p>
    <w:p>
      <w:pPr>
        <w:ind w:left="504"/>
      </w:pPr>
      <w:r>
        <w:rPr>
          <w:b w:val="0"/>
          <w:i/>
        </w:rPr>
        <w:t>Рекомендуется исключение переохлаждений.</w:t>
        <w:br/>
        <w:br/>
        <w:t>Клинические рекомендации Хронический пиелонефрит у взрослых, раздел Профилактика 2016 год</w:t>
        <w:br/>
        <w:br/>
      </w:r>
      <w:hyperlink r:id="rId23">
        <w:r>
          <w:rPr>
            <w:color w:val="173C49"/>
            <w:u w:val="single"/>
          </w:rPr>
          <w:t>Клинические рекомендации Хронический пиелонефрит у взрослых, 2016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 ПСА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cr_55/" TargetMode="External"/><Relationship Id="rId24" Type="http://schemas.openxmlformats.org/officeDocument/2006/relationships/hyperlink" Target="https://library.mededtech.ru/rest/documents/cr_55/#list_item_muop8" TargetMode="External"/><Relationship Id="rId25" Type="http://schemas.openxmlformats.org/officeDocument/2006/relationships/hyperlink" Target="https://library.mededtech.ru/rest/documents/cr_55/#list_item_i5r02" TargetMode="External"/><Relationship Id="rId26" Type="http://schemas.openxmlformats.org/officeDocument/2006/relationships/image" Target="media/image8.png"/><Relationship Id="rId27" Type="http://schemas.openxmlformats.org/officeDocument/2006/relationships/hyperlink" Target="https://library.mededtech.ru/rest/documents/cr_55/#paragraph_sqe6s" TargetMode="External"/><Relationship Id="rId28" Type="http://schemas.openxmlformats.org/officeDocument/2006/relationships/hyperlink" Target="https://library.mededtech.ru/rest/documents/cr_55/#list_item_2v2nt" TargetMode="External"/><Relationship Id="rId29" Type="http://schemas.openxmlformats.org/officeDocument/2006/relationships/hyperlink" Target="https://library.mededtech.ru/rest/documents/cr_55/#list_item_19d3a" TargetMode="External"/><Relationship Id="rId30" Type="http://schemas.openxmlformats.org/officeDocument/2006/relationships/hyperlink" Target="https://library.mededtech.ru/rest/documents/cr_55/#paragraph_fib05" TargetMode="External"/><Relationship Id="rId31" Type="http://schemas.openxmlformats.org/officeDocument/2006/relationships/hyperlink" Target="https://library.mededtech.ru/rest/documents/cr_55/#list_item_2ohtl" TargetMode="External"/><Relationship Id="rId32" Type="http://schemas.openxmlformats.org/officeDocument/2006/relationships/hyperlink" Target="https://library.mededtech.ru/rest/documents/cr_55/#list_item_bro62" TargetMode="External"/><Relationship Id="rId33" Type="http://schemas.openxmlformats.org/officeDocument/2006/relationships/hyperlink" Target="https://library.mededtech.ru/rest/documents/cr_55/#list_item_0e3f0" TargetMode="External"/><Relationship Id="rId34" Type="http://schemas.openxmlformats.org/officeDocument/2006/relationships/hyperlink" Target="https://library.mededtech.ru/rest/documents/cr_55/#list_item_i93v4" TargetMode="External"/><Relationship Id="rId35" Type="http://schemas.openxmlformats.org/officeDocument/2006/relationships/hyperlink" Target="https://library.mededtech.ru/rest/documents/cr_55/#list_item_ulg5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